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03" w:rsidRDefault="007D7F9B" w:rsidP="000A6589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8252050" cy="6724800"/>
            <wp:effectExtent l="19050" t="0" r="0" b="0"/>
            <wp:docPr id="1" name="Рисунок 1" descr="C:\Users\Андрей\Desktop\Титул Шахм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Титул Шахма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050" cy="67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903" w:rsidRPr="00DD7903">
        <w:rPr>
          <w:rFonts w:ascii="Arial" w:eastAsia="Times New Roman" w:hAnsi="Arial" w:cs="Arial"/>
          <w:color w:val="000000"/>
          <w:lang w:eastAsia="ru-RU"/>
        </w:rPr>
        <w:br/>
      </w:r>
      <w:r w:rsidR="00DD7903" w:rsidRPr="00DD7903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</w:t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7"/>
        <w:gridCol w:w="1343"/>
      </w:tblGrid>
      <w:tr w:rsidR="00DD7903" w:rsidRPr="00466AF1" w:rsidTr="00DD7903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Пояснительная записка.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466AF1" w:rsidRPr="00466AF1" w:rsidRDefault="00466AF1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Содержание программы.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466AF1" w:rsidRPr="00466AF1" w:rsidRDefault="00466AF1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Учебный план.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466AF1" w:rsidRPr="00466AF1" w:rsidRDefault="00466AF1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Календарный учебный график.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466AF1" w:rsidRPr="00466AF1" w:rsidRDefault="00466AF1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Учебно-тематический план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466AF1" w:rsidRPr="00466AF1" w:rsidRDefault="00466AF1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Оценочные материалы.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 Список литературы.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DD7903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66AF1" w:rsidRDefault="00466AF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6AF1" w:rsidRDefault="00466AF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6AF1" w:rsidRDefault="00466AF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466AF1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numPr>
          <w:ilvl w:val="0"/>
          <w:numId w:val="1"/>
        </w:num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«Шахматы» реализует </w:t>
      </w: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общеинтеллектуальное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направление во внеурочной деятельности в 1-2 классах, в рамках Федерального государственного образовательного стандарта начального общего образования второго поколения.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Программа составлена на основе примерной программы спортивно-оздоровительного направления «Шахматная школа», Автор: А.А. Тимофеев и Примерной программы внеурочной деятельности. Начальное и основное образование под редакцией В.А. Горского, Москва, «Просвещение», 2011 г.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Программа «Шахматная школа» предназначена для начинающих юных шахматистов и уже имеющих некоторый опыт игры в шахматы, проявляющих интерес к освоению высот мастерства шахматной игры.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Известный советский педагог В.А.Сухомлинский писал: «Шахматы – превосходная школа последовательного логического мышления… Игра в шахматы дисциплинирует мышление, воспитывает сосредоточенность, развивает память. Она должна войти в жизнь школы, как один из элементов умственной культуры».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данной программы 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Педагогическая целесообразность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программы объясняется тем, что начальный курс по обучению игре в шахматы максимально прост и доступен младшим школьникам. Основным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Особенность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программы в том, что на первом году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"доматового" периода игры.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Программа предназначена для занятий детей младшего школьного возраста.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Возраст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детей от 7 лет д</w:t>
      </w:r>
      <w:r w:rsidR="00B26381">
        <w:rPr>
          <w:rFonts w:ascii="Times New Roman" w:eastAsia="Times New Roman" w:hAnsi="Times New Roman" w:cs="Times New Roman"/>
          <w:color w:val="000000"/>
          <w:lang w:eastAsia="ru-RU"/>
        </w:rPr>
        <w:t>о 9 лет, численность группы - 12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формы и средства обучения:</w:t>
      </w:r>
    </w:p>
    <w:p w:rsidR="00DD7903" w:rsidRPr="00466AF1" w:rsidRDefault="00DD7903" w:rsidP="00DD7903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Практическая игра.</w:t>
      </w:r>
    </w:p>
    <w:p w:rsidR="00DD7903" w:rsidRPr="00466AF1" w:rsidRDefault="00DD7903" w:rsidP="00DD7903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Решение шахматных задач, комбинаций и этюдов.</w:t>
      </w:r>
    </w:p>
    <w:p w:rsidR="00DD7903" w:rsidRPr="00466AF1" w:rsidRDefault="00DD7903" w:rsidP="00DD7903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Дидактические игры и задания, игровые упражнения;</w:t>
      </w:r>
    </w:p>
    <w:p w:rsidR="00DD7903" w:rsidRPr="00466AF1" w:rsidRDefault="00DD7903" w:rsidP="00DD7903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Теоретические занятия, шахматные игры, шахматные дидактические игрушки.</w:t>
      </w:r>
    </w:p>
    <w:p w:rsidR="00DD7903" w:rsidRPr="00466AF1" w:rsidRDefault="00DD7903" w:rsidP="00DD7903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Участие в соревнованиях.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Режим занятий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На реализацию программы отводится 1 час в неделю, 36 часов в год.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Содержание программы.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«Шахматам» для 1-2 классов составлена на основе авторской программы Тимофеева А.А. На реализацию программы отводится 1 час в неделю. В год 36 часов.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Учителю дается право перераспределять количество часов, отведенное на изучение конкретных тем, а также варьировать последовательность прохождения тем в зависимости от собственного опыта, подготовленности учащихся, а также от условий работы в данном классе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программы: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программы: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развитие мышления младшего школьника во всех его проявлениях — от наглядно-образного мышления 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комбинаторного, тактического и творческого;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организация общественно-полезной и досуговой деятельности учащихся;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формирование навыков позитивного коммуникативного общения;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воспитание способности к преодолению трудностей, целеустремлённости и настойчивости в достижении результата.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Это обеспечивается применением на занятиях доступных заданий по каждой теме для данной возрастной группы.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освоения программы: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1 год.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методы обучения: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Формирование шахматного мышления у ребёнка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 отказ от общепринятых стереотипов.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На начальном этапе преобладают игровой, 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наглядный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продуктивный методы. Они применяются: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при знакомстве с шахматными фигурами;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при изучении шахматной доски;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при обучении правилам игры;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при реализации материального перевеса.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Большую роль играют общие принципы ведения игры на различных этапах партии, где основным методом становится 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продуктивный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. Для реализации на доске своего замысла, учащийся овладевает тактическим арсеналом шахмат, вследствие чего формируется алгоритм мышления: анализ позиции – мотив – идея – расчёт – ход. Продуктивный метод играет большую роль и при изучении дебютов и основ позиционной игры, особенно при изучении типовых позиций.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изучении дебютной теории основным методом является 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частично-поисковый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. Наиболее эффективно изучение дебютной теории осуществляется в случае, когда большую часть работы ребёнок проделывает самостоятельно.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программе предусмотрены материалы для самостоятельного изучения 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На более поздних этапах обучения применяется творческий метод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Метод проблемного обучения применяется при разборе партий мастеров разных направлений, творческое их осмысление помогает ребенку выработать свой собственный подход к игре.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Использование этих методов предусматривает обучение самостоятельности детей в поисках решения самых разнообразных задач.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овладение навыками игры в шахматы;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интеллектуальное развитие участников кружка;</w:t>
      </w:r>
    </w:p>
    <w:p w:rsidR="00466AF1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результативное участие в соревнованиях различных уров</w:t>
      </w:r>
      <w:r w:rsidR="00466AF1">
        <w:rPr>
          <w:rFonts w:ascii="Times New Roman" w:eastAsia="Times New Roman" w:hAnsi="Times New Roman" w:cs="Times New Roman"/>
          <w:color w:val="000000"/>
          <w:lang w:eastAsia="ru-RU"/>
        </w:rPr>
        <w:t>ней</w:t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 «Шахматы»</w:t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(36 ч – 1 ч в неделю)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Шахматная доска и фигуры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(3 ч) Шахматная доска. Поля, линии. Легенда о возникновении шахмат. Обозначение полей и линий. Шахматные фигуры и их обозначения.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Ходы и взятия фигур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(13 ч) Ходы и взятия ладьи, слона, ферзя, короля и пешки. Ударность и подвижность фигур в зависимости от положения на доске. Угроза, нападение, защита. Превращение и взятие на проходе пешкой. Значение короля. Шах. Короткая и длинная рокировка. Начальная позиция. Запись шахматных позиций. Практическая игра.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 результат шахматной партии. Шах, мат и пат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(10 ч)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Способы защиты от шаха. Открытый, двойной шах. Мат. Сходство и различие между понятиями шаха и мата. Алгоритм решения задач на мат в один ход. Пат. «Бешеные» фигуры. Сходство и различие между понятиями мата и пата. Выигрыш, ничья, виды ничьей (в том числе вечный шах). Правила шахматных соревнований. Шахматные часы.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Запись шахматных ходов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(2 ч)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шахматных фигур. Нападение и защита, размен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(2 ч)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Ценность фигур. Единица измерения ценности. Изменение ценности в зависимости от ситуации на доске. Размен. Равноценный и неравноценный размен. Материальный перевес, качество.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принципы разыгрывания дебюта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(4 ч)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Мобилизация фигур, безопасность короля, борьба за центр и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  <w:t>расположение пешек в дебюте. Классификация дебютов. Анализ учебных партий. Дебютные ловушки.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Раннее развитие ферзя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  <w:t>Дебютные ловушки.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Шахматные соревнования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Аттестация объединения. (1 ч.)</w:t>
      </w:r>
    </w:p>
    <w:p w:rsidR="00DD7903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Итоговая аттестация объединения. (1 ч.)</w:t>
      </w:r>
    </w:p>
    <w:p w:rsidR="00466AF1" w:rsidRDefault="00466AF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6AF1" w:rsidRPr="00466AF1" w:rsidRDefault="00466AF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Требования к уровню подготовки </w:t>
      </w:r>
      <w:proofErr w:type="gramStart"/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данной программе.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концу первого года обучения дети должны </w:t>
      </w: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знать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шахматную доску; 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- названия шахматных фигур: ладья, слон, ферзь, конь, пешка, король;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 - правила хода и взятия каждой фигуры; - рокировку; - двойной удар (шах); - одноходовые задачи.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 должны </w:t>
      </w: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уметь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ориентироваться на шахматной доске;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правильно помещать шахматную доску между партнерами; - правильно расставлять начальную позицию;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различать горизонталь, вертикаль, диагональ;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играть партию от начала до конца, не нарушая правил;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решать лабиринтные задачи (маршруты фигур); - рокировать;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объявлять шах;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ставить мат;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решать элементарные задачи на мат в один ход; - планировать, контролировать и оценивать действия соперника.</w:t>
      </w:r>
      <w:proofErr w:type="gramEnd"/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Материально-техническое обеспечение.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Учебно–методический комплект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D7903" w:rsidRPr="00466AF1" w:rsidRDefault="00DD7903" w:rsidP="00DD7903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А.А. Тимофеев "Программа курса "Шахматы – школе: Для начальных классов общеобразовательных учреждений", 2011</w:t>
      </w:r>
    </w:p>
    <w:p w:rsidR="00DD7903" w:rsidRPr="00466AF1" w:rsidRDefault="00DD7903" w:rsidP="00DD7903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Сборник программ внеурочной деятельности. 1-4 классы / под ред. Н.Ф. Виноградовой – М.: «Вентана-Граф», 2012.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Методические пособия:</w:t>
      </w:r>
    </w:p>
    <w:p w:rsidR="00DD7903" w:rsidRPr="00466AF1" w:rsidRDefault="00DD7903" w:rsidP="00DD7903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Сухин И. Шахматы, первый год, или Там клетки черно-белые чудес и тайн полны: – Обнинск: Духовное возрождение, 1998.</w:t>
      </w:r>
    </w:p>
    <w:p w:rsidR="00DD7903" w:rsidRPr="00466AF1" w:rsidRDefault="00DD7903" w:rsidP="00DD7903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Сухин И. Шахматы, первый год, или Учусь и учу. – Обнинск: Духовное возрождение, 1999.</w:t>
      </w:r>
    </w:p>
    <w:p w:rsidR="00DD7903" w:rsidRPr="00466AF1" w:rsidRDefault="00DD7903" w:rsidP="00DD7903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Экранно–звуковые пособия:</w:t>
      </w:r>
    </w:p>
    <w:p w:rsidR="00DD7903" w:rsidRPr="00466AF1" w:rsidRDefault="00DD7903" w:rsidP="00DD7903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Сухин И. Приключения в Шахматной стране. Первый шаг в мир шахмат. – М.: Диафильм, 1990.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используются:</w:t>
      </w:r>
    </w:p>
    <w:p w:rsidR="00DD7903" w:rsidRPr="00466AF1" w:rsidRDefault="00DD7903" w:rsidP="00DD7903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магнитная демонстрационная доска с магнитными фигурами – 1 штука;</w:t>
      </w:r>
    </w:p>
    <w:p w:rsidR="00DD7903" w:rsidRPr="00466AF1" w:rsidRDefault="00DD7903" w:rsidP="00DD7903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шахматные часы;</w:t>
      </w:r>
    </w:p>
    <w:p w:rsidR="00DD7903" w:rsidRPr="00466AF1" w:rsidRDefault="00DD7903" w:rsidP="00DD7903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словарь шахматных терминов;</w:t>
      </w:r>
    </w:p>
    <w:p w:rsidR="00DD7903" w:rsidRPr="00466AF1" w:rsidRDefault="00DD7903" w:rsidP="00DD7903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комплекты шахматных фигур с досками – 8 штук.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Технические средства обучения:</w:t>
      </w:r>
    </w:p>
    <w:p w:rsidR="00DD7903" w:rsidRPr="00466AF1" w:rsidRDefault="00DD7903" w:rsidP="00DD7903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ноутбук и проектор;</w:t>
      </w:r>
    </w:p>
    <w:p w:rsidR="00466AF1" w:rsidRPr="00466AF1" w:rsidRDefault="00DD7903" w:rsidP="00466AF1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шахматы</w:t>
      </w:r>
    </w:p>
    <w:p w:rsidR="00466AF1" w:rsidRPr="00466AF1" w:rsidRDefault="00466AF1" w:rsidP="00466AF1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Учебный план.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1"/>
        <w:gridCol w:w="4661"/>
        <w:gridCol w:w="990"/>
        <w:gridCol w:w="990"/>
        <w:gridCol w:w="1708"/>
      </w:tblGrid>
      <w:tr w:rsidR="00DD7903" w:rsidRPr="00466AF1" w:rsidTr="00DD7903">
        <w:tc>
          <w:tcPr>
            <w:tcW w:w="7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34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DD7903" w:rsidRPr="00466AF1" w:rsidTr="00DD790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DD7903" w:rsidRPr="00466AF1" w:rsidRDefault="00DD7903" w:rsidP="00DD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DD7903" w:rsidRPr="00466AF1" w:rsidRDefault="00DD7903" w:rsidP="00DD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</w:tr>
      <w:tr w:rsidR="00DD7903" w:rsidRPr="00466AF1" w:rsidTr="00DD7903">
        <w:trPr>
          <w:trHeight w:val="75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Шахматная доска и фигуры.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7903" w:rsidRPr="00466AF1" w:rsidTr="00DD7903">
        <w:trPr>
          <w:trHeight w:val="12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Ходы и взятия фигур.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7903" w:rsidRPr="00466AF1" w:rsidTr="00DD7903">
        <w:trPr>
          <w:trHeight w:val="12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Аттестация объединения.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</w:tr>
      <w:tr w:rsidR="00DD7903" w:rsidRPr="00466AF1" w:rsidTr="00DD7903">
        <w:trPr>
          <w:trHeight w:val="45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 результат шахматных партий. Шах, мат и пат.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D7903" w:rsidRPr="00466AF1" w:rsidTr="00DD7903">
        <w:trPr>
          <w:trHeight w:val="18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Запись шахматных ходов.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7903" w:rsidRPr="00466AF1" w:rsidTr="00DD7903">
        <w:trPr>
          <w:trHeight w:val="21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Ценность шахматных фигур. Нападение и защита, размен.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D7903" w:rsidRPr="00466AF1" w:rsidTr="00DD7903">
        <w:trPr>
          <w:trHeight w:val="9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принципы разыгрывания дебюта.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7903" w:rsidRPr="00466AF1" w:rsidTr="00DD7903">
        <w:trPr>
          <w:trHeight w:val="9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Шахматные соревнования.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</w:tr>
      <w:tr w:rsidR="00DD7903" w:rsidRPr="00466AF1" w:rsidTr="00DD7903">
        <w:trPr>
          <w:trHeight w:val="90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Подведение итогов курса.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Итоговая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аттестациям объединения.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</w:tr>
      <w:tr w:rsidR="00DD7903" w:rsidRPr="00466AF1" w:rsidTr="00DD7903"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7903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66AF1" w:rsidRDefault="00466AF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6AF1" w:rsidRDefault="00466AF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Default="00B2638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6AF1" w:rsidRDefault="00466AF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6AF1" w:rsidRPr="00466AF1" w:rsidRDefault="00466AF1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Календарный учебный график</w:t>
      </w:r>
    </w:p>
    <w:tbl>
      <w:tblPr>
        <w:tblW w:w="105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1571"/>
        <w:gridCol w:w="791"/>
        <w:gridCol w:w="1063"/>
        <w:gridCol w:w="967"/>
        <w:gridCol w:w="882"/>
        <w:gridCol w:w="967"/>
        <w:gridCol w:w="861"/>
        <w:gridCol w:w="992"/>
        <w:gridCol w:w="674"/>
        <w:gridCol w:w="864"/>
        <w:gridCol w:w="585"/>
      </w:tblGrid>
      <w:tr w:rsidR="00DD7903" w:rsidRPr="00466AF1" w:rsidTr="00DD7903">
        <w:trPr>
          <w:trHeight w:val="91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DD7903" w:rsidRPr="00466AF1" w:rsidTr="00DD7903">
        <w:trPr>
          <w:trHeight w:val="75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доска и фигуры.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</w:tr>
      <w:tr w:rsidR="00DD7903" w:rsidRPr="00466AF1" w:rsidTr="00DD7903">
        <w:trPr>
          <w:trHeight w:val="12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 и взятия фигур.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</w:tr>
      <w:tr w:rsidR="00DD7903" w:rsidRPr="00466AF1" w:rsidTr="00DD7903">
        <w:trPr>
          <w:trHeight w:val="12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Аттестация объединения.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</w:tr>
      <w:tr w:rsidR="00DD7903" w:rsidRPr="00466AF1" w:rsidTr="00DD7903">
        <w:trPr>
          <w:trHeight w:val="45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 результат шахматных партий. Шах, мат и пат.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rPr>
          <w:trHeight w:val="18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шахматных ходов.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DD7903" w:rsidRPr="00466AF1" w:rsidTr="00DD7903">
        <w:trPr>
          <w:trHeight w:val="21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шахматных фигур. Нападение и защита, размен.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rPr>
          <w:trHeight w:val="9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разыгрывания дебюта.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D7903" w:rsidRPr="00466AF1" w:rsidTr="00DD7903">
        <w:trPr>
          <w:trHeight w:val="9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соревнования.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7903" w:rsidRPr="00466AF1" w:rsidTr="00DD7903">
        <w:trPr>
          <w:trHeight w:val="90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Подведение итогов курса. Итоговая аттестация объединения.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D7903" w:rsidRPr="00466AF1" w:rsidTr="00DD7903"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Календарный учебный график</w:t>
      </w:r>
    </w:p>
    <w:tbl>
      <w:tblPr>
        <w:tblW w:w="110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1112"/>
        <w:gridCol w:w="780"/>
        <w:gridCol w:w="1388"/>
        <w:gridCol w:w="1561"/>
        <w:gridCol w:w="887"/>
        <w:gridCol w:w="1702"/>
        <w:gridCol w:w="1310"/>
        <w:gridCol w:w="1830"/>
      </w:tblGrid>
      <w:tr w:rsidR="00DD7903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 занятия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занятия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Коли-чество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прове-дения</w:t>
            </w:r>
            <w:proofErr w:type="gramEnd"/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DD7903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доска и фигуры.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доска и фигуры.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</w:t>
            </w:r>
          </w:p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доска и фигуры.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</w:t>
            </w:r>
          </w:p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фигуры.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положение.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Ладья.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Ладья.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Ладья против слона.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</w:t>
            </w:r>
          </w:p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Ферзь.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Ферзь.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Ферзь против ладьи.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Конь.</w:t>
            </w:r>
          </w:p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 объединения.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против ферзя, ладьи, слона.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Пешка.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Пешка.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Пешка против ферзя, ладьи, коня, слона.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04.02. 20</w:t>
            </w:r>
            <w:r w:rsidR="00E4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против других фигур.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25.03. 20</w:t>
            </w:r>
            <w:r w:rsidR="00E45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обозначения перемещения, взятия.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Рокировка.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и фронтальный опрос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фигур. Единица измерения ценности.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Размен. Равноценный и неравноценный обмен.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развитие ферзя.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Дебютные ловушки.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практика.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Дебютные ловушки.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Соревнование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соревнования.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466AF1" w:rsidRPr="00466AF1" w:rsidTr="00466AF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 объединения.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222F9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гостиная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AF1" w:rsidRPr="00466AF1" w:rsidRDefault="00466AF1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тестирование</w:t>
            </w:r>
          </w:p>
        </w:tc>
      </w:tr>
    </w:tbl>
    <w:p w:rsidR="00B2638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Pr="00466AF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Учебно-тематический план.</w:t>
      </w:r>
    </w:p>
    <w:tbl>
      <w:tblPr>
        <w:tblW w:w="107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3781"/>
        <w:gridCol w:w="755"/>
        <w:gridCol w:w="619"/>
        <w:gridCol w:w="1050"/>
        <w:gridCol w:w="779"/>
        <w:gridCol w:w="1053"/>
        <w:gridCol w:w="206"/>
        <w:gridCol w:w="1687"/>
      </w:tblGrid>
      <w:tr w:rsidR="00DD7903" w:rsidRPr="00466AF1" w:rsidTr="00DD7903">
        <w:tc>
          <w:tcPr>
            <w:tcW w:w="4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20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7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контроля</w:t>
            </w:r>
          </w:p>
        </w:tc>
      </w:tr>
      <w:tr w:rsidR="00DD7903" w:rsidRPr="00466AF1" w:rsidTr="00DD790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DD7903" w:rsidRPr="00466AF1" w:rsidRDefault="00DD7903" w:rsidP="00DD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DD7903" w:rsidRPr="00466AF1" w:rsidRDefault="00DD7903" w:rsidP="00DD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тео-рия</w:t>
            </w:r>
            <w:proofErr w:type="gramEnd"/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прак-тика</w:t>
            </w:r>
            <w:proofErr w:type="gramEnd"/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Коррек-тировка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rPr>
          <w:trHeight w:val="7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Шахматная доска и фигуры.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</w:t>
            </w:r>
          </w:p>
          <w:p w:rsidR="00DD7903" w:rsidRPr="00466AF1" w:rsidRDefault="00DD7903" w:rsidP="00DD7903">
            <w:pPr>
              <w:spacing w:after="157" w:line="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4-16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Ходы и взятия фигур.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фигуры.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положение.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Ладья.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Ладья против слона.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</w:t>
            </w:r>
          </w:p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11, 12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Ферзь.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Ферзь против ладьи.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14, 15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 против ферзя, ладьи, слона.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rPr>
          <w:trHeight w:val="1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Аттестация объединения.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DD7903" w:rsidRPr="00466AF1" w:rsidTr="00DD7903">
        <w:trPr>
          <w:trHeight w:val="45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17-26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 результат шахматных партий. Шах, мат и пат.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rPr>
          <w:trHeight w:val="21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17, 18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45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Пешка против ферзя, ладьи, коня, слона.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28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20, 21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31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 против других фигур.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DD7903" w:rsidRPr="00466AF1" w:rsidTr="00DD7903">
        <w:trPr>
          <w:trHeight w:val="31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23, 24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31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8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27-28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Запись шахматных ходов.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DD7903" w:rsidRPr="00466AF1" w:rsidTr="00DD7903">
        <w:trPr>
          <w:trHeight w:val="18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обозначения перемещения, взятия.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18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Рокировка.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21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29-30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Ценность шахматных фигур. Нападение и защита, размен.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rPr>
          <w:trHeight w:val="21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фигур. Единица измерения ценности.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3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Размен. Равноценный и неравноценный размен.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и фронтальный опрос</w:t>
            </w:r>
          </w:p>
        </w:tc>
      </w:tr>
      <w:tr w:rsidR="00DD7903" w:rsidRPr="00466AF1" w:rsidTr="00DD7903">
        <w:trPr>
          <w:trHeight w:val="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31-34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принципы разыгрывания дебюта.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DD7903">
        <w:trPr>
          <w:trHeight w:val="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развитие ферзя.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</w:t>
            </w:r>
          </w:p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Дебютные ловушки.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3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Шахматные соревнования.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DD7903" w:rsidRPr="00466AF1" w:rsidTr="00DD7903">
        <w:trPr>
          <w:trHeight w:val="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Подведение итогов курса. Итоговая аттестация объединения.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9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тестирование</w:t>
            </w:r>
          </w:p>
        </w:tc>
      </w:tr>
      <w:tr w:rsidR="00DD7903" w:rsidRPr="00466AF1" w:rsidTr="00DD7903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проведения занятий: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лекция и 15-20 минут практики на каждом занятии.</w:t>
      </w:r>
    </w:p>
    <w:p w:rsidR="00466AF1" w:rsidRPr="00466AF1" w:rsidRDefault="00466AF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Оценочные материалы.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Диагностика знаний обучающихся по теоретическим вопросам проводится с помощью различных тестов, викторин, игр. Сформированность практических навыков определяется правильностью участия в проведённых играх, качеством решения этюдов и практических задач.</w:t>
      </w:r>
    </w:p>
    <w:p w:rsidR="00DD7903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Степень достижения результатов оценивается по трем уровням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2638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5483" w:rsidRDefault="00B2548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6381" w:rsidRPr="00466AF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DD7903" w:rsidRPr="00466AF1" w:rsidRDefault="00DD7903" w:rsidP="00DD7903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низкий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уровень: обучающийся выполняет задания по инструкции, под руководством педагога, без желания участвует в играх, викторинах;</w:t>
      </w:r>
    </w:p>
    <w:p w:rsidR="00DD7903" w:rsidRPr="00466AF1" w:rsidRDefault="00DD7903" w:rsidP="00DD7903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средний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уровень: обучающийся выполняет задания при консультативной помощи педагога, охотно участвует в играх, викторинах, но сам не проявляет инициативы;</w:t>
      </w:r>
    </w:p>
    <w:p w:rsidR="00DD7903" w:rsidRPr="00466AF1" w:rsidRDefault="00DD7903" w:rsidP="00DD7903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высокий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уровень: обучающийся выполняет задание самостоятельно, сам проявляет творчество и инициативу в организации своей деятельности.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отслеживания результатов  предусматриваются в следующие формы контроля:</w:t>
      </w:r>
    </w:p>
    <w:p w:rsidR="00DD7903" w:rsidRPr="00466AF1" w:rsidRDefault="00DD7903" w:rsidP="00DD7903">
      <w:pPr>
        <w:numPr>
          <w:ilvl w:val="0"/>
          <w:numId w:val="9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Текущий: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 оценка усвоения изучаемого материала осуществляется педагогом в форме наблюдения, фронтального и индивидуального опроса, выполнения творческих заданий;</w:t>
      </w:r>
    </w:p>
    <w:p w:rsidR="00DD7903" w:rsidRPr="00466AF1" w:rsidRDefault="00DD7903" w:rsidP="00DD7903">
      <w:pPr>
        <w:numPr>
          <w:ilvl w:val="0"/>
          <w:numId w:val="10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Промежуточный контроль: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тестирование, письменный опрос для определения объёма усвоенных знаний;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практическая работа.</w:t>
      </w:r>
    </w:p>
    <w:p w:rsidR="00DD7903" w:rsidRPr="00466AF1" w:rsidRDefault="00DD7903" w:rsidP="00DD7903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Итоговый контроль   в формах: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тестирование, письменный опрос для определения объёма усвоенных знаний;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- практическая работа (игра, решение задач).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оценки эффективности занятий   можно использовать следующие показатели: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– 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– поведение обучающихся на занятиях: живость, активность, заинтересованность школьников обеспечивают положительные результаты занятий; – результаты выполнения тестовых заданий, при выполнении которых выявляется, справляются ли ученики с этими заданиями самостоятельно.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контроля:</w:t>
      </w:r>
    </w:p>
    <w:p w:rsidR="00DD7903" w:rsidRPr="00466AF1" w:rsidRDefault="00DD7903" w:rsidP="00DD7903">
      <w:pPr>
        <w:numPr>
          <w:ilvl w:val="0"/>
          <w:numId w:val="1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текущий контроль (оценка усвоения изучаемого материала) осуществляется педагогом в форме наблюдения;</w:t>
      </w:r>
    </w:p>
    <w:p w:rsidR="00DD7903" w:rsidRPr="00466AF1" w:rsidRDefault="00DD7903" w:rsidP="00DD7903">
      <w:pPr>
        <w:numPr>
          <w:ilvl w:val="0"/>
          <w:numId w:val="1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промежуточный контроль проводится один раз в полугодие в форме в форме тестирования, выполнения тестовых упражнений по определению уровня освоенных навыков,</w:t>
      </w:r>
    </w:p>
    <w:p w:rsidR="00DD7903" w:rsidRPr="00B26381" w:rsidRDefault="00DD7903" w:rsidP="00DD7903">
      <w:pPr>
        <w:numPr>
          <w:ilvl w:val="0"/>
          <w:numId w:val="12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итоговая аттестация, проводится в конце учебного года в форме тестирования для определения уровня освоенных навыков, а также письменный опрос для определения объема освоенных теоретических знаний.</w:t>
      </w:r>
    </w:p>
    <w:p w:rsidR="00DD7903" w:rsidRPr="00466AF1" w:rsidRDefault="00DD7903" w:rsidP="00DD7903">
      <w:pPr>
        <w:numPr>
          <w:ilvl w:val="0"/>
          <w:numId w:val="13"/>
        </w:num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литературы.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учителя: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внеурочной деятельности. Начальное и основное образование / под ред. В.А.Горского – М.: Просвещение, 2011.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А.А. Тимофеев "Программа курса "Шахматы – школе: Для начальных классов общеобразовательных учреждений", 2011.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Сборник программ внеурочной деятельности. 1-4 классы / под ред. Н.Ф. Виноградовой – М.: «Вентана-Граф», 2012.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Костров В.В. Шахматный учебник для детей и родителей - СПб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ИД «Литера»,2005.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Пожарский В.А. Шахматный учебник./ В.А. Пожарский.- М., 1996.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Тимофеев А.А. Межпредметные связи шахмат как учебного предмета в начальной школе// Шахматный всеобуч.-1996.-№ 3.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Тимофеев А.А. Общие подходы к концепции «Шахматы как учебный предмет» в начальной школе// Начальное образование.-2006.- № 4.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Сухин И. Шахматы, первый год, или Учусь и учу: Пособие для учителя – Обнинск: Духовное возрождение, 1999.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Шахматы. Энциклопедический словарь. / М: Советская энциклопедия, 1990.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учеников: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Учебник И.Г. Сухин. Шахматы, первый год, или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ам клетки черно-белые чудес и тайн полны. / М.: Просвещение, 2007.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66AF1" w:rsidRDefault="00466AF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Приложение 1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Мониторинг результатов обучения ребенка</w:t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дополнительной общеобразовательной общеразвивающей программе</w:t>
      </w:r>
    </w:p>
    <w:tbl>
      <w:tblPr>
        <w:tblW w:w="1173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1"/>
        <w:gridCol w:w="2055"/>
        <w:gridCol w:w="3045"/>
        <w:gridCol w:w="1418"/>
        <w:gridCol w:w="3260"/>
      </w:tblGrid>
      <w:tr w:rsidR="00DD7903" w:rsidRPr="00466AF1" w:rsidTr="00B26381">
        <w:trPr>
          <w:trHeight w:val="180"/>
        </w:trPr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(оцениваемые параметры)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Возможное количество баллов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диагностики</w:t>
            </w:r>
          </w:p>
        </w:tc>
      </w:tr>
      <w:tr w:rsidR="00DD7903" w:rsidRPr="00466AF1" w:rsidTr="00B26381">
        <w:trPr>
          <w:trHeight w:val="315"/>
        </w:trPr>
        <w:tc>
          <w:tcPr>
            <w:tcW w:w="117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1.Теоретическая подготовка ребенка.</w:t>
            </w:r>
          </w:p>
        </w:tc>
      </w:tr>
      <w:tr w:rsidR="00DD7903" w:rsidRPr="00466AF1" w:rsidTr="00B26381">
        <w:trPr>
          <w:trHeight w:val="495"/>
        </w:trPr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минимальный уровень (ребенок овладел менее чем ½ объема знаний, предусмотренных программой);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средний уровень (объем усвоенных знаний составляет более ½);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уровень (ребенок освоил практически весь объем знаний, предусмотренных программой за конкретный период)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тестирование, контрольный опрос и др.</w:t>
            </w:r>
          </w:p>
        </w:tc>
      </w:tr>
      <w:tr w:rsidR="00DD7903" w:rsidRPr="00466AF1" w:rsidTr="00B26381">
        <w:trPr>
          <w:trHeight w:val="2055"/>
        </w:trPr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Владение специальной терминологией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минимальный уровень (ребенок, как правило, избегает употреблять специальные термины);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средний уровень (ребенок сочетает специальную терминологию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бытовой);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уровень (специальные термины употребляет осознанно и в полном соответствии с их содержанием)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</w:tr>
      <w:tr w:rsidR="00DD7903" w:rsidRPr="00466AF1" w:rsidTr="00B26381">
        <w:tc>
          <w:tcPr>
            <w:tcW w:w="117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Практическая подготовка ребенка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минимальный уровень (ребенок овладел менее чем ½ предусмотренных умений и знаний);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средний уровень (объем усвоенных знаний составляет более ½);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уровень (ребенок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задание</w:t>
            </w:r>
          </w:p>
        </w:tc>
      </w:tr>
      <w:tr w:rsidR="00DD7903" w:rsidRPr="00466AF1" w:rsidTr="00B26381">
        <w:trPr>
          <w:trHeight w:val="3389"/>
        </w:trPr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Владение специальным оборудованием и оснащением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затруднений в использовании специального оборудования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минимальный уровень (ребенок испытывает серьезные затруднения при работе с оборудованием);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средний уровень (ребенок работает с оборудованием с помощью педагога);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26381" w:rsidRDefault="00B26381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381" w:rsidRDefault="00B26381" w:rsidP="00B2638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26381" w:rsidRDefault="00B26381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381" w:rsidRPr="00466AF1" w:rsidRDefault="00B26381" w:rsidP="00B26381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задание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Творческие навыки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репродуктивный уровень (выполняет в основном задания на основе образца);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-творческий уровень (выполняет практические задания с элементами творчества).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2638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6381" w:rsidRPr="00466AF1" w:rsidRDefault="00B26381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задание</w:t>
            </w:r>
          </w:p>
        </w:tc>
      </w:tr>
      <w:tr w:rsidR="00DD7903" w:rsidRPr="00466AF1" w:rsidTr="00B26381">
        <w:tc>
          <w:tcPr>
            <w:tcW w:w="117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Общеучебные умения и навыки ребенка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Учебно-интеллектуальные умения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 Умение подбирать и анализировать специальную литературу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в подборе и анализе литературы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средний уровень (работает с литературой с помощью педагога или родителей);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уровень (работает с литературой самостоятельно, не испытывает особых трудностей)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Исследовательские работы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 Умение пользоваться компьютерными источниками информации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– по аналогии с п.3.1.1.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Исследовательские работы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 Умение осуществлять учебно-исследо-вательскую работу (писать рефераты, проводить самостоятельные учебные исследования)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в учебно-исследовательской работе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– по аналогии с п.3.1.1.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Исследовательские работы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Учебно-коммуникативные умения: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Адекватность восприятия информации, идущей от педагога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– по аналогии с п.3.1.1.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Исследовательские работы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 Умение слушать и слышать педагога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Свобода владения и подачи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подготовленной информации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– по аналогии с п.3.1.1.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Исследовательские работы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 Умение выступать перед аудиторией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– по аналогии с п.3.1.1.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Исследовательские работы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 Умение вести полемику, участвовать в дискуссии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– по аналогии с п.3.1.1.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Исследовательские работы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Учебно-организационные умения и навыки: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 Умение организовать свое рабочее (учебное) место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минимальный уровень (ребенок овладел менее чем ½ объема навыков соблюдения правил безопасности, предусмотренных программой);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средний уровень (объем усвоенных знаний составляет более ½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уровень (ребенок овладел практически весь объем навыков, предусмотренных программой за конкретный период)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 Навыки соблюдения в процессе деятельности правил безопасности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903" w:rsidRPr="00466AF1" w:rsidTr="00B26381"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 Умение аккуратно выполнять работу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Удовл. - хорошо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тлично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Мониторинг личностного развития ребенка в процессе освоения им дополнительной общеобразовательной общеразвивающей программе</w:t>
      </w:r>
    </w:p>
    <w:tbl>
      <w:tblPr>
        <w:tblW w:w="110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6"/>
        <w:gridCol w:w="2537"/>
        <w:gridCol w:w="2249"/>
        <w:gridCol w:w="1392"/>
        <w:gridCol w:w="2841"/>
      </w:tblGrid>
      <w:tr w:rsidR="00DD7903" w:rsidRPr="00466AF1" w:rsidTr="00DD7903">
        <w:trPr>
          <w:trHeight w:val="330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(оцениваемые параметры)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Возможное количество баллов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диагностики</w:t>
            </w:r>
          </w:p>
        </w:tc>
      </w:tr>
      <w:tr w:rsidR="00DD7903" w:rsidRPr="00466AF1" w:rsidTr="00DD7903">
        <w:trPr>
          <w:trHeight w:val="60"/>
        </w:trPr>
        <w:tc>
          <w:tcPr>
            <w:tcW w:w="108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Организационно-волевые качества:</w:t>
            </w:r>
          </w:p>
        </w:tc>
      </w:tr>
      <w:tr w:rsidR="00DD7903" w:rsidRPr="00466AF1" w:rsidTr="00DD7903">
        <w:trPr>
          <w:trHeight w:val="60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Терпение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-терпения хватает меньше чем на ½ занятия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терпения хватает больше чем на ½ занятия</w:t>
            </w:r>
          </w:p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терпения хватает на все занятие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4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Воля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активно побуждать себя к практическим действиям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волевые усилия ребенка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побеж-даются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извне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иногда – самим ребенком</w:t>
            </w:r>
          </w:p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всегда – самим ребенком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DD7903">
            <w:pPr>
              <w:spacing w:after="157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60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Самоконтроль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контролировать свои поступки (приводить к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должному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 действия)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ребенок постоянно действует под воздействием контроля извне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периодически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конт-ролирует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сам</w:t>
            </w:r>
          </w:p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постоянно контролирует себя сам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D7903" w:rsidRPr="00466AF1" w:rsidTr="00DD7903">
        <w:trPr>
          <w:trHeight w:val="60"/>
        </w:trPr>
        <w:tc>
          <w:tcPr>
            <w:tcW w:w="108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Ориентационные качества:</w:t>
            </w:r>
          </w:p>
        </w:tc>
      </w:tr>
      <w:tr w:rsidR="00DD7903" w:rsidRPr="00466AF1" w:rsidTr="00DD7903">
        <w:trPr>
          <w:trHeight w:val="60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Самооценка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оценивать себя адекватно реальным достижениям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завышенная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заниженная</w:t>
            </w:r>
          </w:p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нормальная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DD7903">
            <w:pPr>
              <w:spacing w:after="15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</w:t>
            </w:r>
          </w:p>
        </w:tc>
      </w:tr>
      <w:tr w:rsidR="00DD7903" w:rsidRPr="00466AF1" w:rsidTr="00DD7903">
        <w:trPr>
          <w:trHeight w:val="60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Интерес к занятиям в детском объединении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 к занятиям продиктован ребенку извне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 периодически поддерживается самим ребенком</w:t>
            </w:r>
          </w:p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 постоянно поддерживается ребенком самостоятельно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DD7903" w:rsidRPr="00466AF1" w:rsidTr="00DD7903">
        <w:trPr>
          <w:trHeight w:val="60"/>
        </w:trPr>
        <w:tc>
          <w:tcPr>
            <w:tcW w:w="108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Поведенческие качества:</w:t>
            </w:r>
          </w:p>
        </w:tc>
      </w:tr>
      <w:tr w:rsidR="00DD7903" w:rsidRPr="00466AF1" w:rsidTr="00DD7903">
        <w:trPr>
          <w:trHeight w:val="4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Конфликтность (отношение ребенка к столкновению интересов (спору) в процессе взаимодействия)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периодически провоцирует конфликты</w:t>
            </w:r>
          </w:p>
          <w:p w:rsidR="00DD7903" w:rsidRPr="00466AF1" w:rsidRDefault="00DD7903" w:rsidP="00DD790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 в конфликтах не участвует, старается их избегать</w:t>
            </w:r>
          </w:p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пытается самостоятельно уладить возникающие конфликты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B26381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903" w:rsidRPr="00466AF1" w:rsidRDefault="00DD7903" w:rsidP="00DD7903">
            <w:pPr>
              <w:spacing w:after="157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Тестирование, метод незаконченного предложения</w:t>
            </w:r>
          </w:p>
        </w:tc>
      </w:tr>
      <w:tr w:rsidR="00DD7903" w:rsidRPr="00466AF1" w:rsidTr="00DD7903">
        <w:trPr>
          <w:trHeight w:val="4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Тип сотрудничества (отношение ребенка к общим делам детского объединения)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избегает участия в общих делах - участвует при побуждении извне - </w:t>
            </w:r>
            <w:proofErr w:type="gramStart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инициативен</w:t>
            </w:r>
            <w:proofErr w:type="gramEnd"/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общих делах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DD7903" w:rsidRPr="00466AF1" w:rsidRDefault="00DD7903" w:rsidP="00DD7903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DD7903" w:rsidRPr="00466AF1" w:rsidRDefault="00DD7903" w:rsidP="00DD7903">
            <w:pPr>
              <w:spacing w:after="157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903" w:rsidRPr="00466AF1" w:rsidRDefault="00DD7903" w:rsidP="00DD7903">
            <w:pPr>
              <w:spacing w:after="157" w:line="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</w:tbl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D7903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B26381" w:rsidRPr="00466AF1" w:rsidRDefault="00B26381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466AF1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903" w:rsidRPr="00466AF1" w:rsidRDefault="00DD7903" w:rsidP="00DD790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Приложение 2.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Тематика курса с заданиями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ШАХМАТНАЯ ДОСКА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Шахматная доска, белые и черные поля, горизонталь, вертикаль, диагональ, центр.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Дидактические игры и задания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«Горизонталь».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Двое играющих по очереди заполняют одну из горизонтальных линий шахматной доски кубиками (фишками, пешками и т. п.).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«Вертикаль».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То же самое, но заполняется одна из вертикальных линий шах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матной доски.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«Диагональ».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То же самое, но заполняется одна из диагоналей шахматной доски.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ХОДЫ И ВЗЯТИЕ ФИГУР.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Шахматные фигуры.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Белые, черные, ладья, слон, ферзь, конь, пешка, король.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Начальное положение.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Ладья. Слон. Ладья против слона. Ферзь. Ферзь против ладьи и слона. Конь. Конь против ферзя, ладьи, слона.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Дидактические игры и задания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«Волшебный мешочек».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В непрозрачном мешочке по очереди прячутся все шах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матные фигуры, каждый из учеников на ощупь пытается определить, какая фигура спрятана.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«Угадай-ка».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Педагог словесно описывает одну из шахматных фигур, дети долж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догадаться, что это за фигура.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«Секретная фигура».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Все фигуры стоят на столе учителя в один ряд, дети по очереди называют все шахматные фигуры, кроме «секретной», которая выбирается) заранее; вместо названия этой фигуры надо сказать: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 «Секрет».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«Угадай».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Педагог загадывает про себя одну из фигур, а дети по очереди пы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таются угадать, какая фигура загадана.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«Что общего?»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Педагог берет две шахматные фигуры и спрашивает учеников, чем они похожи друг на друга. Чем отличаются? (Цветом, формой.)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«Большая и маленькая».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На столе шесть разных фигур. Дети называют самую высокую фигуру и ставят ее в сторону. Задача: поставить все фигуры по высоте.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Начальная расстановка фигур.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Начальное положе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(начальная позиция); расположение каждой из фигур в на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чальной позиции; правило «ферзь любит свой цвет»; связь между горизонталями, вертикалями, диагоналями и начальной расстанов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фигур.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Дидактические игры и задания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«Мешочек».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Ученики по одной вынимают из мешочка шахматные фигуры и постепенно расставляют начальную позицию.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«Да и нет».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Педагог берет две шахматные фигурки и спрашивает детей, стоят ли эти фигуры рядом в начальном положении.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«Мяч».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 Педагог произносит какую-нибудь фразу о начальном положении, к примеру: «Ладья стоит в углу», и бросает мяч кому-то из учеников. Если 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утвержде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 xml:space="preserve"> верно, то мяч следует поймать.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Ходы и взятие фигур.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Правила хода и взятия каждой из фигур, игра «на уничтожение»,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вращение пешки.</w:t>
      </w:r>
      <w:proofErr w:type="gramEnd"/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Дидактические игры и задания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«Игра на уничтожение»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— важнейшая игра курса. У ребенка формируется внутренний план действий, развивается аналитико-синтетическая функция мышле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др. Педагог играет с учениками ограниченным числом фигур (чаще всего фигура против фигуры). Выигрывает тот, кто побьет все фигуры противника.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«Один в поле воин».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Белая фигура должна побить все черные фигуры, располо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женные на шахматной доске, уничтожая каждым ходом по фигуре (черные фигуры считаются заколдованными, недвижимыми).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«Лабиринт».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Белая фигура должна достичь определенной клетки шахматной доски, не становясь на «заминированные» поля и не перепрыгивая их.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«Перехитри часовых».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Белая фигура должна достичь определенной клетки шах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матной доски, не становясь на «заминированные» поля и на поля, находящиеся под ударом черных фигур.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«Сними часовых».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Белая фигура должна побить все черные фигуры, избирает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такой маршрут передвижения по шахматной доске, чтобы белая фигура ни разу не оказалась под ударом черных фигур.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«Кратчайший путь».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За минимальное число ходов белая фигура должна до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стичь определенной клетки шахматной доски.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«Захват контрольного поля».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«Защита контрольного поля».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«Атака неприятельской фигуры».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Белая фигура должна за один ход напасть на черную фигуру, но так, чтобы не оказаться под боем.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«Двойной удар».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Белой фигурой надо напасть одновременно на две черные фигуры.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«Взятие».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Из нескольких возможных взятий надо выбрать лучшее — побить незащищенную фигуру.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«Защита».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Здесь нужно одной белой фигурой защитить другую, стоящую под боем.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«Выиграй фигуру».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Белые должны сделать такой ход, чтобы при любом ответе черных они проиграли одну из своих фигур.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«Ограничение подвижности».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Это разновидность «игры на уничтожение», но с «заминированными» полями. Выигрывает тот, кто побьет все фигуры против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Все дидактические игры и задания из этого раздела (даже такие на первый взгляд странные, как «Лабиринт», «Перехитри часовых» и т. п., где присутствуют «заколдованные» фигуры и «заминированные» поля) моделируют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ЦЕЛЬ И РЕЗУЛЬТАТ ШАХМАТНЫЙ ПАРТИЙ. ШАХ, МАТ И ПАТ.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Пешка. Пешка против ферзя, ладьи, коня, слона. Король. Король против других фигур. Шах, мат, пат, ничья, мат в один ход, длинная и короткая рокировка и ее правила.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ЗАПИСЬ ШАХМАТНЫХ ХОДОВ.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Условные обозначения, перемещение, взятие. Рокировка.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ЦЕННОСТЬ ШАХМАТНЫХ ФИГУР. НАПАДЕНИЕ И ЗАЩИТА, РАЗМЕН.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Ценность фигур. Единица измерения ценности. Размен. Равноценный и неравноценный размен.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ОБЩИЕ ПРИНЦИПЫ РАЗЫГРЫВАНИЯ ДЕБЮТА.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Мобилизация фигур, безопасность короля, борьба за центр и расположение пешек в дебюте. </w:t>
      </w:r>
      <w:r w:rsidRPr="00466A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Игра всеми фигурами из начального положения. 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Самые общие представления о том, как начинать шахмат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партию.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Дидактические игры и задания</w:t>
      </w:r>
    </w:p>
    <w:p w:rsidR="00DD7903" w:rsidRPr="00466AF1" w:rsidRDefault="00DD7903" w:rsidP="00DD790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«Два хода».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Для того чтобы ученик научился создавать и реализовывать угро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softHyphen/>
        <w:t>зы, он играет с педагогом следующим образом: на каждый ход учителя ученик отвечает двумя своими ходами. Классификация дебютов. Анализ учебных партий. Раннее развитие ферзя</w:t>
      </w:r>
      <w:proofErr w:type="gramStart"/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</w:t>
      </w:r>
      <w:proofErr w:type="gramEnd"/>
      <w:r w:rsidRPr="00466A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идактические игры и задания</w:t>
      </w:r>
    </w:p>
    <w:p w:rsidR="00413700" w:rsidRPr="00466AF1" w:rsidRDefault="00DD7903" w:rsidP="00B26381">
      <w:pPr>
        <w:shd w:val="clear" w:color="auto" w:fill="FFFFFF"/>
        <w:spacing w:after="157" w:line="240" w:lineRule="auto"/>
        <w:rPr>
          <w:rFonts w:ascii="Times New Roman" w:hAnsi="Times New Roman" w:cs="Times New Roman"/>
        </w:rPr>
      </w:pP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«Шах или не шах».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Приводится ряд положений, в которых ученики должны определить: стоит ли король под шахом или нет.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«Дай шах».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Требуется объявить шах неприятельскому королю.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«Пять шахов».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Каждой из пяти белых фигур нужно объявить шах черному королю.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«Защита от шаха».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Белый король должен защититься от шаха.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«Мат или не мат».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Приводится ряд положений, в которых ученики должны определить: дан ли мат черному королю.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«Первый шах».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Игра проводится всеми фигурами из начального положения. Выигрывает тот, кто объявит первый шах. </w:t>
      </w:r>
      <w:r w:rsidRPr="00466A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«Рокировка».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2638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466AF1">
        <w:rPr>
          <w:rFonts w:ascii="Times New Roman" w:eastAsia="Times New Roman" w:hAnsi="Times New Roman" w:cs="Times New Roman"/>
          <w:color w:val="000000"/>
          <w:lang w:eastAsia="ru-RU"/>
        </w:rPr>
        <w:t>Ученики должны определить, можно ли рокировать в тех или иных случаях.</w:t>
      </w:r>
    </w:p>
    <w:sectPr w:rsidR="00413700" w:rsidRPr="00466AF1" w:rsidSect="00466AF1">
      <w:pgSz w:w="16838" w:h="11906" w:orient="landscape"/>
      <w:pgMar w:top="85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083"/>
    <w:multiLevelType w:val="multilevel"/>
    <w:tmpl w:val="9E7A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7A11"/>
    <w:multiLevelType w:val="multilevel"/>
    <w:tmpl w:val="5FF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D5A0D"/>
    <w:multiLevelType w:val="multilevel"/>
    <w:tmpl w:val="BBB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2A20"/>
    <w:multiLevelType w:val="multilevel"/>
    <w:tmpl w:val="836A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7436B"/>
    <w:multiLevelType w:val="multilevel"/>
    <w:tmpl w:val="2FBA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648D3"/>
    <w:multiLevelType w:val="multilevel"/>
    <w:tmpl w:val="0748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731AC"/>
    <w:multiLevelType w:val="multilevel"/>
    <w:tmpl w:val="88FE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B5049"/>
    <w:multiLevelType w:val="multilevel"/>
    <w:tmpl w:val="ABF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96CAB"/>
    <w:multiLevelType w:val="multilevel"/>
    <w:tmpl w:val="4E7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35EF0"/>
    <w:multiLevelType w:val="multilevel"/>
    <w:tmpl w:val="EF0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B1E23"/>
    <w:multiLevelType w:val="multilevel"/>
    <w:tmpl w:val="D90A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97159"/>
    <w:multiLevelType w:val="multilevel"/>
    <w:tmpl w:val="6690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B4FEC"/>
    <w:multiLevelType w:val="multilevel"/>
    <w:tmpl w:val="BD8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44EAC"/>
    <w:multiLevelType w:val="multilevel"/>
    <w:tmpl w:val="23D0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A1EBF"/>
    <w:multiLevelType w:val="multilevel"/>
    <w:tmpl w:val="9B90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E21F8"/>
    <w:multiLevelType w:val="multilevel"/>
    <w:tmpl w:val="E1A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2193E"/>
    <w:multiLevelType w:val="multilevel"/>
    <w:tmpl w:val="221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D0DAE"/>
    <w:multiLevelType w:val="multilevel"/>
    <w:tmpl w:val="F49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7903"/>
    <w:rsid w:val="000A6589"/>
    <w:rsid w:val="00183EB8"/>
    <w:rsid w:val="001E0590"/>
    <w:rsid w:val="00413700"/>
    <w:rsid w:val="00466AF1"/>
    <w:rsid w:val="004D574D"/>
    <w:rsid w:val="00523396"/>
    <w:rsid w:val="00547A5D"/>
    <w:rsid w:val="006566BB"/>
    <w:rsid w:val="007B187D"/>
    <w:rsid w:val="007D7F9B"/>
    <w:rsid w:val="00823ADA"/>
    <w:rsid w:val="008626C3"/>
    <w:rsid w:val="009629BF"/>
    <w:rsid w:val="00B25483"/>
    <w:rsid w:val="00B26381"/>
    <w:rsid w:val="00D34A55"/>
    <w:rsid w:val="00DD7903"/>
    <w:rsid w:val="00E45409"/>
    <w:rsid w:val="00E9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00"/>
  </w:style>
  <w:style w:type="paragraph" w:styleId="2">
    <w:name w:val="heading 2"/>
    <w:basedOn w:val="a"/>
    <w:link w:val="20"/>
    <w:uiPriority w:val="9"/>
    <w:qFormat/>
    <w:rsid w:val="00DD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903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DD7903"/>
  </w:style>
  <w:style w:type="character" w:customStyle="1" w:styleId="ui">
    <w:name w:val="ui"/>
    <w:basedOn w:val="a0"/>
    <w:rsid w:val="00DD7903"/>
  </w:style>
  <w:style w:type="character" w:customStyle="1" w:styleId="glyphicon">
    <w:name w:val="glyphicon"/>
    <w:basedOn w:val="a0"/>
    <w:rsid w:val="00DD7903"/>
  </w:style>
  <w:style w:type="character" w:customStyle="1" w:styleId="price">
    <w:name w:val="price"/>
    <w:basedOn w:val="a0"/>
    <w:rsid w:val="00DD7903"/>
  </w:style>
  <w:style w:type="character" w:customStyle="1" w:styleId="oldprice">
    <w:name w:val="oldprice"/>
    <w:basedOn w:val="a0"/>
    <w:rsid w:val="00DD7903"/>
  </w:style>
  <w:style w:type="paragraph" w:styleId="a5">
    <w:name w:val="Balloon Text"/>
    <w:basedOn w:val="a"/>
    <w:link w:val="a6"/>
    <w:uiPriority w:val="99"/>
    <w:semiHidden/>
    <w:unhideWhenUsed/>
    <w:rsid w:val="00DD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025">
                      <w:marLeft w:val="0"/>
                      <w:marRight w:val="0"/>
                      <w:marTop w:val="313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22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2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7919">
          <w:marLeft w:val="0"/>
          <w:marRight w:val="0"/>
          <w:marTop w:val="0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6447">
              <w:marLeft w:val="0"/>
              <w:marRight w:val="0"/>
              <w:marTop w:val="23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48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0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5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0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784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6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044665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8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3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812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2271">
                                      <w:marLeft w:val="78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4409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7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28090">
                                      <w:marLeft w:val="78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3709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1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82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0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49517">
                                      <w:marLeft w:val="78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3180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9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92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4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681">
                                      <w:marLeft w:val="78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48988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3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59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6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3046">
                                      <w:marLeft w:val="78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32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8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3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5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9759">
                                      <w:marLeft w:val="78"/>
                                      <w:marRight w:val="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1722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3</cp:revision>
  <cp:lastPrinted>2023-10-04T09:15:00Z</cp:lastPrinted>
  <dcterms:created xsi:type="dcterms:W3CDTF">2023-10-04T09:34:00Z</dcterms:created>
  <dcterms:modified xsi:type="dcterms:W3CDTF">2023-10-04T09:36:00Z</dcterms:modified>
</cp:coreProperties>
</file>